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25A8" w14:textId="7FDB771E" w:rsidR="00536343" w:rsidRPr="00023F68" w:rsidRDefault="00566EE3" w:rsidP="00023F68">
      <w:pPr>
        <w:jc w:val="center"/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5A593" wp14:editId="26091092">
                <wp:simplePos x="0" y="0"/>
                <wp:positionH relativeFrom="column">
                  <wp:posOffset>-621030</wp:posOffset>
                </wp:positionH>
                <wp:positionV relativeFrom="paragraph">
                  <wp:posOffset>-539115</wp:posOffset>
                </wp:positionV>
                <wp:extent cx="7829550" cy="10344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03441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2469F" id="Rectangle 1" o:spid="_x0000_s1026" style="position:absolute;margin-left:-48.9pt;margin-top:-42.45pt;width:616.5pt;height:8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" fillcolor="black [3213]" strokecolor="#1f4d78 [1604]" strokeweight="1pt">
                <v:fill opacity="42662f"/>
              </v:rect>
            </w:pict>
          </mc:Fallback>
        </mc:AlternateContent>
      </w:r>
      <w:r w:rsidR="006D2AE3" w:rsidRPr="006D2AE3">
        <w:rPr>
          <w:rFonts w:ascii="Calibri" w:eastAsia="Calibri" w:hAnsi="Calibri" w:cs="Times New Roman"/>
          <w:noProof/>
        </w:rPr>
        <w:drawing>
          <wp:inline distT="0" distB="0" distL="0" distR="0" wp14:anchorId="3706BB90" wp14:editId="185658F5">
            <wp:extent cx="5943600" cy="19041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head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58C6" w14:textId="77777777" w:rsidR="006D2AE3" w:rsidRPr="00536343" w:rsidRDefault="006D2AE3" w:rsidP="00536343">
      <w:pPr>
        <w:spacing w:after="120" w:line="264" w:lineRule="auto"/>
        <w:jc w:val="center"/>
        <w:rPr>
          <w:rFonts w:ascii="Cambria" w:eastAsia="Calibri" w:hAnsi="Cambria" w:cs="Times New Roman"/>
          <w:b/>
          <w:smallCaps/>
          <w:color w:val="338F80"/>
          <w:sz w:val="28"/>
          <w:szCs w:val="28"/>
        </w:rPr>
      </w:pPr>
      <w:r w:rsidRPr="006D2AE3">
        <w:rPr>
          <w:rFonts w:ascii="Cambria" w:eastAsia="Calibri" w:hAnsi="Cambria" w:cs="Times New Roman"/>
          <w:b/>
          <w:smallCaps/>
          <w:color w:val="338F80"/>
          <w:sz w:val="28"/>
          <w:szCs w:val="28"/>
        </w:rPr>
        <w:t xml:space="preserve">Opportunity Culture </w:t>
      </w:r>
      <w:r w:rsidR="007F0F9B">
        <w:rPr>
          <w:rFonts w:ascii="Cambria" w:eastAsia="Calibri" w:hAnsi="Cambria" w:cs="Times New Roman"/>
          <w:b/>
          <w:smallCaps/>
          <w:color w:val="338F80"/>
          <w:sz w:val="28"/>
          <w:szCs w:val="28"/>
        </w:rPr>
        <w:t xml:space="preserve">School </w:t>
      </w:r>
      <w:r w:rsidRPr="006D2AE3">
        <w:rPr>
          <w:rFonts w:ascii="Cambria" w:eastAsia="Calibri" w:hAnsi="Cambria" w:cs="Times New Roman"/>
          <w:b/>
          <w:smallCaps/>
          <w:color w:val="338F80"/>
          <w:sz w:val="28"/>
          <w:szCs w:val="28"/>
        </w:rPr>
        <w:t>Design</w:t>
      </w:r>
      <w:r>
        <w:rPr>
          <w:rFonts w:ascii="Cambria" w:eastAsia="Calibri" w:hAnsi="Cambria" w:cs="Times New Roman"/>
          <w:b/>
          <w:smallCaps/>
          <w:color w:val="338F80"/>
          <w:sz w:val="28"/>
          <w:szCs w:val="28"/>
        </w:rPr>
        <w:t xml:space="preserve"> Map</w:t>
      </w:r>
    </w:p>
    <w:p w14:paraId="10058D5B" w14:textId="77777777" w:rsidR="007553B1" w:rsidRPr="00D018C7" w:rsidRDefault="002C305A" w:rsidP="00D018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D018C7">
        <w:rPr>
          <w:rFonts w:cstheme="minorHAnsi"/>
          <w:color w:val="000000"/>
        </w:rPr>
        <w:t xml:space="preserve">Opportunity Culture </w:t>
      </w:r>
      <w:r w:rsidR="00EC6545">
        <w:rPr>
          <w:rFonts w:cstheme="minorHAnsi"/>
          <w:color w:val="000000"/>
        </w:rPr>
        <w:t xml:space="preserve">(OC) </w:t>
      </w:r>
      <w:r w:rsidRPr="00D018C7">
        <w:rPr>
          <w:rFonts w:cstheme="minorHAnsi"/>
          <w:color w:val="000000"/>
        </w:rPr>
        <w:t>schools on average are far more likely to exceed growth goals for students, and far less likely to fall short of growth goals, than comparable schools.</w:t>
      </w:r>
      <w:r w:rsidR="00E10378" w:rsidRPr="00E10378">
        <w:rPr>
          <w:rFonts w:cstheme="minorHAnsi"/>
          <w:color w:val="000000"/>
          <w:vertAlign w:val="superscript"/>
        </w:rPr>
        <w:t>1</w:t>
      </w:r>
      <w:r w:rsidRPr="00D018C7">
        <w:rPr>
          <w:rFonts w:cstheme="minorHAnsi"/>
          <w:color w:val="000000"/>
        </w:rPr>
        <w:t xml:space="preserve"> This map will help your school choose Opportunity Cul</w:t>
      </w:r>
      <w:r w:rsidRPr="00D018C7">
        <w:rPr>
          <w:rFonts w:cstheme="minorHAnsi"/>
          <w:color w:val="000000"/>
        </w:rPr>
        <w:softHyphen/>
        <w:t xml:space="preserve">ture roles and implement them in the right grades and subjects </w:t>
      </w:r>
      <w:r w:rsidRPr="00D018C7">
        <w:rPr>
          <w:rFonts w:cstheme="minorHAnsi"/>
          <w:b/>
          <w:bCs/>
          <w:i/>
          <w:iCs/>
          <w:color w:val="000000"/>
        </w:rPr>
        <w:t xml:space="preserve">to achieve student and teacher success like high-growth Opportunity Culture schools. </w:t>
      </w:r>
      <w:r w:rsidRPr="00D018C7">
        <w:rPr>
          <w:rFonts w:cstheme="minorHAnsi"/>
          <w:color w:val="000000"/>
        </w:rPr>
        <w:t xml:space="preserve">These schools aim for “Excellence for All”: high growth and advanced thinking skills for all students, allowing them to close gaps, improve their thinking skills, and leap ahead. </w:t>
      </w:r>
    </w:p>
    <w:p w14:paraId="400CA557" w14:textId="7DB7B6C8" w:rsidR="002C305A" w:rsidRPr="00D018C7" w:rsidRDefault="00566EE3" w:rsidP="00D018C7">
      <w:pPr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C027B" wp14:editId="1F78F88F">
                <wp:simplePos x="0" y="0"/>
                <wp:positionH relativeFrom="column">
                  <wp:posOffset>683895</wp:posOffset>
                </wp:positionH>
                <wp:positionV relativeFrom="paragraph">
                  <wp:posOffset>283210</wp:posOffset>
                </wp:positionV>
                <wp:extent cx="5105400" cy="14954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94938" w14:textId="54512E22" w:rsidR="00566EE3" w:rsidRPr="00177B40" w:rsidRDefault="00566EE3" w:rsidP="00177B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7B40">
                              <w:rPr>
                                <w:sz w:val="24"/>
                                <w:szCs w:val="24"/>
                              </w:rPr>
                              <w:t>Note: We regularly update our resource</w:t>
                            </w:r>
                            <w:r w:rsidR="00177B40" w:rsidRPr="00177B40">
                              <w:rPr>
                                <w:sz w:val="24"/>
                                <w:szCs w:val="24"/>
                              </w:rPr>
                              <w:t>s,</w:t>
                            </w:r>
                            <w:r w:rsidRPr="00177B40">
                              <w:rPr>
                                <w:sz w:val="24"/>
                                <w:szCs w:val="24"/>
                              </w:rPr>
                              <w:t xml:space="preserve"> so this document is no longer available. Please visit th</w:t>
                            </w:r>
                            <w:r w:rsidR="00177B40" w:rsidRPr="00177B40">
                              <w:rPr>
                                <w:sz w:val="24"/>
                                <w:szCs w:val="24"/>
                              </w:rPr>
                              <w:t>e following webpage for more up-to-date resources</w:t>
                            </w:r>
                            <w:r w:rsidR="00177B4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2" w:history="1">
                              <w:r w:rsidR="00177B40" w:rsidRPr="00177B40">
                                <w:rPr>
                                  <w:rStyle w:val="Hyperlink"/>
                                  <w:b/>
                                  <w:bCs/>
                                  <w:color w:val="5D9772"/>
                                  <w:sz w:val="24"/>
                                  <w:szCs w:val="24"/>
                                  <w:u w:val="none"/>
                                </w:rPr>
                                <w:t>https://www.opportunityculture.org/opportunity-culture-director/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C02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85pt;margin-top:22.3pt;width:402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" fillcolor="white [3201]" strokeweight=".5pt">
                <v:textbox inset="14.4pt,14.4pt,14.4pt,14.4pt">
                  <w:txbxContent>
                    <w:p w14:paraId="2E694938" w14:textId="54512E22" w:rsidR="00566EE3" w:rsidRPr="00177B40" w:rsidRDefault="00566EE3" w:rsidP="00177B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7B40">
                        <w:rPr>
                          <w:sz w:val="24"/>
                          <w:szCs w:val="24"/>
                        </w:rPr>
                        <w:t>Note: We regularly update our resource</w:t>
                      </w:r>
                      <w:r w:rsidR="00177B40" w:rsidRPr="00177B40">
                        <w:rPr>
                          <w:sz w:val="24"/>
                          <w:szCs w:val="24"/>
                        </w:rPr>
                        <w:t>s,</w:t>
                      </w:r>
                      <w:r w:rsidRPr="00177B40">
                        <w:rPr>
                          <w:sz w:val="24"/>
                          <w:szCs w:val="24"/>
                        </w:rPr>
                        <w:t xml:space="preserve"> so this document is no longer available. Please visit th</w:t>
                      </w:r>
                      <w:r w:rsidR="00177B40" w:rsidRPr="00177B40">
                        <w:rPr>
                          <w:sz w:val="24"/>
                          <w:szCs w:val="24"/>
                        </w:rPr>
                        <w:t>e following webpage for more up-to-date resources</w:t>
                      </w:r>
                      <w:r w:rsidR="00177B40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13" w:history="1">
                        <w:r w:rsidR="00177B40" w:rsidRPr="00177B40">
                          <w:rPr>
                            <w:rStyle w:val="Hyperlink"/>
                            <w:b/>
                            <w:bCs/>
                            <w:color w:val="5D9772"/>
                            <w:sz w:val="24"/>
                            <w:szCs w:val="24"/>
                            <w:u w:val="none"/>
                          </w:rPr>
                          <w:t>https://www.opportunityculture.org/opportunity-culture-director/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D75FD" w:rsidRPr="00D018C7">
        <w:rPr>
          <w:rFonts w:cstheme="minorHAnsi"/>
          <w:b/>
        </w:rPr>
        <w:t>What school model should your school use, and how fast</w:t>
      </w:r>
      <w:r w:rsidR="00045D9F" w:rsidRPr="00D018C7">
        <w:rPr>
          <w:rFonts w:cstheme="minorHAnsi"/>
          <w:b/>
        </w:rPr>
        <w:t xml:space="preserve"> should you implement</w:t>
      </w:r>
      <w:r w:rsidR="00ED75FD" w:rsidRPr="00D018C7">
        <w:rPr>
          <w:rFonts w:cstheme="minorHAnsi"/>
          <w:b/>
        </w:rPr>
        <w:t>?</w:t>
      </w:r>
      <w:r w:rsidR="00ED75FD" w:rsidRPr="00D018C7">
        <w:rPr>
          <w:rFonts w:cstheme="minorHAnsi"/>
        </w:rPr>
        <w:t xml:space="preserve"> </w:t>
      </w:r>
      <w:r w:rsidR="002C305A" w:rsidRPr="00D018C7">
        <w:rPr>
          <w:rFonts w:cstheme="minorHAnsi"/>
        </w:rPr>
        <w:t xml:space="preserve">Use </w:t>
      </w:r>
      <w:r w:rsidR="00ED75FD" w:rsidRPr="00D018C7">
        <w:rPr>
          <w:rFonts w:cstheme="minorHAnsi"/>
        </w:rPr>
        <w:t xml:space="preserve">the questions </w:t>
      </w:r>
      <w:r w:rsidR="002C305A" w:rsidRPr="00D018C7">
        <w:rPr>
          <w:rFonts w:cstheme="minorHAnsi"/>
        </w:rPr>
        <w:t xml:space="preserve">on the </w:t>
      </w:r>
      <w:r w:rsidR="000D5C63" w:rsidRPr="00D018C7">
        <w:rPr>
          <w:rFonts w:cstheme="minorHAnsi"/>
        </w:rPr>
        <w:t>next</w:t>
      </w:r>
      <w:r w:rsidR="002C305A" w:rsidRPr="00D018C7">
        <w:rPr>
          <w:rFonts w:cstheme="minorHAnsi"/>
        </w:rPr>
        <w:t xml:space="preserve"> page</w:t>
      </w:r>
      <w:r w:rsidR="00ED75FD" w:rsidRPr="00D018C7">
        <w:rPr>
          <w:rFonts w:cstheme="minorHAnsi"/>
        </w:rPr>
        <w:t xml:space="preserve">, which are </w:t>
      </w:r>
      <w:r w:rsidR="00ED75FD" w:rsidRPr="007F0F9B">
        <w:rPr>
          <w:rFonts w:cstheme="minorHAnsi"/>
          <w:b/>
          <w:color w:val="DE4526"/>
        </w:rPr>
        <w:t xml:space="preserve">based on data about designs used by </w:t>
      </w:r>
      <w:r w:rsidR="00045D9F" w:rsidRPr="007F0F9B">
        <w:rPr>
          <w:rFonts w:cstheme="minorHAnsi"/>
          <w:b/>
          <w:color w:val="DE4526"/>
        </w:rPr>
        <w:t>high-growth O</w:t>
      </w:r>
      <w:r w:rsidR="00D018C7" w:rsidRPr="007F0F9B">
        <w:rPr>
          <w:rFonts w:cstheme="minorHAnsi"/>
          <w:b/>
          <w:color w:val="DE4526"/>
        </w:rPr>
        <w:t xml:space="preserve">pportunity </w:t>
      </w:r>
      <w:r w:rsidR="00045D9F" w:rsidRPr="007F0F9B">
        <w:rPr>
          <w:rFonts w:cstheme="minorHAnsi"/>
          <w:b/>
          <w:color w:val="DE4526"/>
        </w:rPr>
        <w:t>C</w:t>
      </w:r>
      <w:r w:rsidR="00D018C7" w:rsidRPr="007F0F9B">
        <w:rPr>
          <w:rFonts w:cstheme="minorHAnsi"/>
          <w:b/>
          <w:color w:val="DE4526"/>
        </w:rPr>
        <w:t>ulture</w:t>
      </w:r>
      <w:r w:rsidR="00ED75FD" w:rsidRPr="007F0F9B">
        <w:rPr>
          <w:rFonts w:cstheme="minorHAnsi"/>
          <w:b/>
          <w:color w:val="DE4526"/>
        </w:rPr>
        <w:t xml:space="preserve"> schools</w:t>
      </w:r>
      <w:r w:rsidR="007553B1" w:rsidRPr="007F0F9B">
        <w:rPr>
          <w:rFonts w:cstheme="minorHAnsi"/>
          <w:color w:val="DE4526"/>
        </w:rPr>
        <w:t>.</w:t>
      </w:r>
      <w:r w:rsidR="000D5C63" w:rsidRPr="00D018C7">
        <w:rPr>
          <w:rFonts w:cstheme="minorHAnsi"/>
          <w:color w:val="000000"/>
        </w:rPr>
        <w:t xml:space="preserve"> Factors affecting design include</w:t>
      </w:r>
      <w:r w:rsidR="002C305A" w:rsidRPr="00D018C7">
        <w:rPr>
          <w:rFonts w:cstheme="minorHAnsi"/>
          <w:color w:val="000000"/>
        </w:rPr>
        <w:t>:</w:t>
      </w:r>
    </w:p>
    <w:p w14:paraId="402FC6CF" w14:textId="77777777" w:rsidR="002C305A" w:rsidRPr="00D018C7" w:rsidRDefault="002C305A" w:rsidP="00D018C7">
      <w:pPr>
        <w:autoSpaceDE w:val="0"/>
        <w:autoSpaceDN w:val="0"/>
        <w:adjustRightInd w:val="0"/>
        <w:spacing w:before="60" w:after="0" w:line="240" w:lineRule="auto"/>
        <w:ind w:left="180"/>
        <w:rPr>
          <w:rFonts w:cstheme="minorHAnsi"/>
          <w:color w:val="000000"/>
        </w:rPr>
      </w:pPr>
      <w:r w:rsidRPr="006D2AE3">
        <w:rPr>
          <w:rFonts w:ascii="MS Gothic" w:eastAsia="MS Gothic" w:hAnsi="MS Gothic" w:cs="MS Gothic" w:hint="eastAsia"/>
          <w:color w:val="DE4526"/>
        </w:rPr>
        <w:t>✱</w:t>
      </w:r>
      <w:r w:rsidRPr="00D018C7">
        <w:rPr>
          <w:rFonts w:cstheme="minorHAnsi"/>
          <w:color w:val="000000"/>
        </w:rPr>
        <w:t xml:space="preserve"> </w:t>
      </w:r>
      <w:r w:rsidRPr="00D018C7">
        <w:rPr>
          <w:rFonts w:cstheme="minorHAnsi"/>
          <w:b/>
          <w:bCs/>
          <w:color w:val="000000"/>
        </w:rPr>
        <w:t xml:space="preserve">Your </w:t>
      </w:r>
      <w:r w:rsidR="000D5C63" w:rsidRPr="00D018C7">
        <w:rPr>
          <w:rFonts w:cstheme="minorHAnsi"/>
          <w:b/>
          <w:bCs/>
          <w:color w:val="000000"/>
        </w:rPr>
        <w:t xml:space="preserve">school’s </w:t>
      </w:r>
      <w:r w:rsidRPr="00D018C7">
        <w:rPr>
          <w:rFonts w:cstheme="minorHAnsi"/>
          <w:b/>
          <w:bCs/>
          <w:color w:val="000000"/>
        </w:rPr>
        <w:t xml:space="preserve">students, </w:t>
      </w:r>
      <w:r w:rsidRPr="00D018C7">
        <w:rPr>
          <w:rFonts w:cstheme="minorHAnsi"/>
          <w:color w:val="000000"/>
        </w:rPr>
        <w:t>including poverty level, learning growth, and achievement gaps</w:t>
      </w:r>
    </w:p>
    <w:p w14:paraId="03EAC2A1" w14:textId="70D4532D" w:rsidR="002C305A" w:rsidRPr="00D018C7" w:rsidRDefault="002C305A" w:rsidP="00D018C7">
      <w:pPr>
        <w:autoSpaceDE w:val="0"/>
        <w:autoSpaceDN w:val="0"/>
        <w:adjustRightInd w:val="0"/>
        <w:spacing w:before="60" w:after="0" w:line="240" w:lineRule="auto"/>
        <w:ind w:left="180"/>
        <w:rPr>
          <w:rFonts w:cstheme="minorHAnsi"/>
          <w:color w:val="000000"/>
        </w:rPr>
      </w:pPr>
      <w:r w:rsidRPr="006D2AE3">
        <w:rPr>
          <w:rFonts w:ascii="MS Gothic" w:eastAsia="MS Gothic" w:hAnsi="MS Gothic" w:cs="MS Gothic" w:hint="eastAsia"/>
          <w:color w:val="DE4526"/>
        </w:rPr>
        <w:t>✱</w:t>
      </w:r>
      <w:r w:rsidRPr="00D018C7">
        <w:rPr>
          <w:rFonts w:cstheme="minorHAnsi"/>
          <w:color w:val="000000"/>
        </w:rPr>
        <w:t xml:space="preserve"> </w:t>
      </w:r>
      <w:r w:rsidRPr="00D018C7">
        <w:rPr>
          <w:rFonts w:cstheme="minorHAnsi"/>
          <w:b/>
          <w:bCs/>
          <w:color w:val="000000"/>
        </w:rPr>
        <w:t xml:space="preserve">Your current teachers, </w:t>
      </w:r>
      <w:r w:rsidRPr="00D018C7">
        <w:rPr>
          <w:rFonts w:cstheme="minorHAnsi"/>
          <w:color w:val="000000"/>
        </w:rPr>
        <w:t xml:space="preserve">including your supply of already excellent teachers </w:t>
      </w:r>
    </w:p>
    <w:p w14:paraId="60393C48" w14:textId="77777777" w:rsidR="00F23841" w:rsidRPr="00D018C7" w:rsidRDefault="002C305A" w:rsidP="00D018C7">
      <w:pPr>
        <w:autoSpaceDE w:val="0"/>
        <w:autoSpaceDN w:val="0"/>
        <w:adjustRightInd w:val="0"/>
        <w:spacing w:before="60" w:after="0" w:line="240" w:lineRule="auto"/>
        <w:ind w:left="180"/>
        <w:rPr>
          <w:rFonts w:cstheme="minorHAnsi"/>
          <w:color w:val="000000"/>
        </w:rPr>
      </w:pPr>
      <w:r w:rsidRPr="006D2AE3">
        <w:rPr>
          <w:rFonts w:ascii="MS Gothic" w:eastAsia="MS Gothic" w:hAnsi="MS Gothic" w:cs="MS Gothic" w:hint="eastAsia"/>
          <w:color w:val="DE4526"/>
        </w:rPr>
        <w:t>✱</w:t>
      </w:r>
      <w:r w:rsidRPr="00D018C7">
        <w:rPr>
          <w:rFonts w:cstheme="minorHAnsi"/>
          <w:color w:val="000000"/>
        </w:rPr>
        <w:t xml:space="preserve"> </w:t>
      </w:r>
      <w:r w:rsidRPr="00D018C7">
        <w:rPr>
          <w:rFonts w:cstheme="minorHAnsi"/>
          <w:b/>
          <w:bCs/>
          <w:color w:val="000000"/>
        </w:rPr>
        <w:t xml:space="preserve">Your school’s recruiting location </w:t>
      </w:r>
      <w:r w:rsidRPr="00D018C7">
        <w:rPr>
          <w:rFonts w:cstheme="minorHAnsi"/>
          <w:color w:val="000000"/>
        </w:rPr>
        <w:t>and access to a strong hiring pool</w:t>
      </w:r>
    </w:p>
    <w:p w14:paraId="0ECA6CED" w14:textId="0E679EC2" w:rsidR="00040A69" w:rsidRPr="00D018C7" w:rsidRDefault="00040A69" w:rsidP="00D018C7">
      <w:pPr>
        <w:autoSpaceDE w:val="0"/>
        <w:autoSpaceDN w:val="0"/>
        <w:adjustRightInd w:val="0"/>
        <w:spacing w:before="60" w:after="0" w:line="240" w:lineRule="auto"/>
        <w:ind w:left="180"/>
        <w:rPr>
          <w:rFonts w:cstheme="minorHAnsi"/>
          <w:color w:val="000000"/>
        </w:rPr>
      </w:pPr>
      <w:r w:rsidRPr="006D2AE3">
        <w:rPr>
          <w:rFonts w:ascii="MS Gothic" w:eastAsia="MS Gothic" w:hAnsi="MS Gothic" w:cs="MS Gothic" w:hint="eastAsia"/>
          <w:color w:val="DE4526"/>
        </w:rPr>
        <w:t>✱</w:t>
      </w:r>
      <w:r w:rsidRPr="00D018C7">
        <w:rPr>
          <w:rFonts w:cstheme="minorHAnsi"/>
          <w:color w:val="000000"/>
        </w:rPr>
        <w:t xml:space="preserve"> </w:t>
      </w:r>
      <w:r w:rsidRPr="00D018C7">
        <w:rPr>
          <w:rFonts w:cstheme="minorHAnsi"/>
          <w:b/>
          <w:bCs/>
          <w:color w:val="000000"/>
        </w:rPr>
        <w:t xml:space="preserve">Funding </w:t>
      </w:r>
      <w:r w:rsidRPr="00D018C7">
        <w:rPr>
          <w:rFonts w:cstheme="minorHAnsi"/>
          <w:bCs/>
          <w:color w:val="000000"/>
        </w:rPr>
        <w:t xml:space="preserve">for sustainable </w:t>
      </w:r>
      <w:r w:rsidR="000F7E18" w:rsidRPr="00D018C7">
        <w:rPr>
          <w:rFonts w:cstheme="minorHAnsi"/>
          <w:bCs/>
          <w:color w:val="000000"/>
        </w:rPr>
        <w:t>advanced-role</w:t>
      </w:r>
      <w:r w:rsidRPr="00D018C7">
        <w:rPr>
          <w:rFonts w:cstheme="minorHAnsi"/>
          <w:bCs/>
          <w:color w:val="000000"/>
        </w:rPr>
        <w:t xml:space="preserve"> stipends</w:t>
      </w:r>
      <w:r w:rsidR="000F7E18" w:rsidRPr="00D018C7">
        <w:rPr>
          <w:rFonts w:cstheme="minorHAnsi"/>
          <w:bCs/>
          <w:color w:val="000000"/>
        </w:rPr>
        <w:t xml:space="preserve"> schoolwide</w:t>
      </w:r>
    </w:p>
    <w:p w14:paraId="06C1809D" w14:textId="0D249495" w:rsidR="002C305A" w:rsidRPr="00D018C7" w:rsidRDefault="002C305A" w:rsidP="00EF77C8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</w:rPr>
      </w:pPr>
      <w:r w:rsidRPr="00D018C7">
        <w:rPr>
          <w:rFonts w:cstheme="minorHAnsi"/>
          <w:color w:val="000000"/>
        </w:rPr>
        <w:t>The map recommends that schools use these designs for high growth:</w:t>
      </w:r>
    </w:p>
    <w:p w14:paraId="486FC992" w14:textId="77777777" w:rsidR="00F23841" w:rsidRPr="00D018C7" w:rsidRDefault="00F23841" w:rsidP="00D018C7">
      <w:pPr>
        <w:autoSpaceDE w:val="0"/>
        <w:autoSpaceDN w:val="0"/>
        <w:adjustRightInd w:val="0"/>
        <w:spacing w:before="60" w:after="0" w:line="240" w:lineRule="auto"/>
        <w:ind w:left="180"/>
        <w:rPr>
          <w:rFonts w:cstheme="minorHAnsi"/>
          <w:color w:val="000000"/>
        </w:rPr>
      </w:pPr>
      <w:r w:rsidRPr="006D2AE3">
        <w:rPr>
          <w:rFonts w:ascii="MS Gothic" w:eastAsia="MS Gothic" w:hAnsi="MS Gothic" w:cs="MS Gothic" w:hint="eastAsia"/>
          <w:color w:val="DE4526"/>
        </w:rPr>
        <w:t>✱</w:t>
      </w:r>
      <w:r w:rsidRPr="00D018C7">
        <w:rPr>
          <w:rFonts w:cstheme="minorHAnsi"/>
          <w:color w:val="000000"/>
        </w:rPr>
        <w:t xml:space="preserve"> </w:t>
      </w:r>
      <w:r w:rsidRPr="00D018C7">
        <w:rPr>
          <w:rFonts w:cstheme="minorHAnsi"/>
          <w:b/>
          <w:bCs/>
          <w:color w:val="000000"/>
        </w:rPr>
        <w:t xml:space="preserve">Use Multi-Classroom Leadership </w:t>
      </w:r>
      <w:r w:rsidRPr="00D018C7">
        <w:rPr>
          <w:rFonts w:cstheme="minorHAnsi"/>
          <w:b/>
          <w:bCs/>
          <w:i/>
          <w:iCs/>
          <w:color w:val="000000"/>
        </w:rPr>
        <w:t xml:space="preserve">schoolwide </w:t>
      </w:r>
      <w:r w:rsidRPr="00D018C7">
        <w:rPr>
          <w:rFonts w:cstheme="minorHAnsi"/>
          <w:b/>
          <w:bCs/>
          <w:color w:val="000000"/>
        </w:rPr>
        <w:t xml:space="preserve">in most schools: </w:t>
      </w:r>
      <w:r w:rsidRPr="00D018C7">
        <w:rPr>
          <w:rFonts w:cstheme="minorHAnsi"/>
          <w:color w:val="000000"/>
        </w:rPr>
        <w:t>All high-poverty schools and some low/moder</w:t>
      </w:r>
      <w:r w:rsidRPr="00D018C7">
        <w:rPr>
          <w:rFonts w:cstheme="minorHAnsi"/>
          <w:color w:val="000000"/>
        </w:rPr>
        <w:softHyphen/>
        <w:t xml:space="preserve">ate-poverty schools—those with typical or low percentages of high-growth teachers </w:t>
      </w:r>
      <w:r w:rsidRPr="00D018C7">
        <w:rPr>
          <w:rFonts w:cstheme="minorHAnsi"/>
          <w:i/>
          <w:iCs/>
          <w:color w:val="000000"/>
        </w:rPr>
        <w:t xml:space="preserve">or </w:t>
      </w:r>
      <w:r w:rsidRPr="00D018C7">
        <w:rPr>
          <w:rFonts w:cstheme="minorHAnsi"/>
          <w:color w:val="000000"/>
        </w:rPr>
        <w:t>persistent schoolwide achievement gaps—should use Multi-Classroom Leadership schoolwide</w:t>
      </w:r>
      <w:r w:rsidR="004219E2" w:rsidRPr="00D018C7">
        <w:rPr>
          <w:rFonts w:cstheme="minorHAnsi"/>
          <w:color w:val="000000"/>
        </w:rPr>
        <w:t xml:space="preserve"> as soon as feasible</w:t>
      </w:r>
      <w:r w:rsidRPr="00D018C7">
        <w:rPr>
          <w:rFonts w:cstheme="minorHAnsi"/>
          <w:color w:val="000000"/>
        </w:rPr>
        <w:t xml:space="preserve">. </w:t>
      </w:r>
    </w:p>
    <w:p w14:paraId="0394CB45" w14:textId="77777777" w:rsidR="00F23841" w:rsidRPr="00D018C7" w:rsidRDefault="00F23841" w:rsidP="00D018C7">
      <w:pPr>
        <w:autoSpaceDE w:val="0"/>
        <w:autoSpaceDN w:val="0"/>
        <w:adjustRightInd w:val="0"/>
        <w:spacing w:before="60" w:after="0" w:line="240" w:lineRule="auto"/>
        <w:ind w:left="180"/>
        <w:rPr>
          <w:rFonts w:cstheme="minorHAnsi"/>
          <w:color w:val="000000"/>
        </w:rPr>
      </w:pPr>
      <w:r w:rsidRPr="006D2AE3">
        <w:rPr>
          <w:rFonts w:ascii="MS Gothic" w:eastAsia="MS Gothic" w:hAnsi="MS Gothic" w:cs="MS Gothic" w:hint="eastAsia"/>
          <w:color w:val="DE4526"/>
        </w:rPr>
        <w:t>✱</w:t>
      </w:r>
      <w:r w:rsidRPr="00D018C7">
        <w:rPr>
          <w:rFonts w:cstheme="minorHAnsi"/>
          <w:color w:val="000000"/>
        </w:rPr>
        <w:t xml:space="preserve"> </w:t>
      </w:r>
      <w:r w:rsidRPr="00D018C7">
        <w:rPr>
          <w:rFonts w:cstheme="minorHAnsi"/>
          <w:b/>
          <w:bCs/>
          <w:color w:val="000000"/>
        </w:rPr>
        <w:t xml:space="preserve">Some schools can focus Opportunity Culture roles just on weak grades or subjects: </w:t>
      </w:r>
      <w:r w:rsidR="00D018C7">
        <w:rPr>
          <w:rFonts w:cstheme="minorHAnsi"/>
          <w:color w:val="000000"/>
        </w:rPr>
        <w:t>This applies to low/moderate-</w:t>
      </w:r>
      <w:r w:rsidRPr="00D018C7">
        <w:rPr>
          <w:rFonts w:cstheme="minorHAnsi"/>
          <w:color w:val="000000"/>
        </w:rPr>
        <w:t xml:space="preserve">poverty schools with high percentages of high-growth teachers </w:t>
      </w:r>
      <w:r w:rsidRPr="00D018C7">
        <w:rPr>
          <w:rFonts w:cstheme="minorHAnsi"/>
          <w:i/>
          <w:iCs/>
          <w:color w:val="000000"/>
        </w:rPr>
        <w:t xml:space="preserve">and </w:t>
      </w:r>
      <w:r w:rsidRPr="00D018C7">
        <w:rPr>
          <w:rFonts w:cstheme="minorHAnsi"/>
          <w:color w:val="000000"/>
        </w:rPr>
        <w:t xml:space="preserve">only one or two weak grades or subjects; and to </w:t>
      </w:r>
      <w:r w:rsidR="004219E2" w:rsidRPr="00D018C7">
        <w:rPr>
          <w:rFonts w:cstheme="minorHAnsi"/>
          <w:color w:val="000000"/>
        </w:rPr>
        <w:t>other</w:t>
      </w:r>
      <w:r w:rsidRPr="00D018C7">
        <w:rPr>
          <w:rFonts w:cstheme="minorHAnsi"/>
          <w:color w:val="000000"/>
        </w:rPr>
        <w:t xml:space="preserve"> schools during the first years transitioning to O</w:t>
      </w:r>
      <w:r w:rsidR="00D018C7">
        <w:rPr>
          <w:rFonts w:cstheme="minorHAnsi"/>
          <w:color w:val="000000"/>
        </w:rPr>
        <w:t xml:space="preserve">pportunity </w:t>
      </w:r>
      <w:r w:rsidRPr="00D018C7">
        <w:rPr>
          <w:rFonts w:cstheme="minorHAnsi"/>
          <w:color w:val="000000"/>
        </w:rPr>
        <w:t>C</w:t>
      </w:r>
      <w:r w:rsidR="00D018C7">
        <w:rPr>
          <w:rFonts w:cstheme="minorHAnsi"/>
          <w:color w:val="000000"/>
        </w:rPr>
        <w:t>ulture</w:t>
      </w:r>
      <w:r w:rsidRPr="00D018C7">
        <w:rPr>
          <w:rFonts w:cstheme="minorHAnsi"/>
          <w:color w:val="000000"/>
        </w:rPr>
        <w:t xml:space="preserve"> models.</w:t>
      </w:r>
    </w:p>
    <w:p w14:paraId="7E46D8C0" w14:textId="77777777" w:rsidR="00F23841" w:rsidRPr="00D018C7" w:rsidRDefault="00F23841" w:rsidP="00D018C7">
      <w:pPr>
        <w:autoSpaceDE w:val="0"/>
        <w:autoSpaceDN w:val="0"/>
        <w:adjustRightInd w:val="0"/>
        <w:spacing w:after="120" w:line="240" w:lineRule="auto"/>
        <w:ind w:left="187"/>
        <w:rPr>
          <w:rFonts w:cstheme="minorHAnsi"/>
        </w:rPr>
      </w:pPr>
      <w:r w:rsidRPr="006D2AE3">
        <w:rPr>
          <w:rFonts w:ascii="MS Gothic" w:eastAsia="MS Gothic" w:hAnsi="MS Gothic" w:cs="MS Gothic" w:hint="eastAsia"/>
          <w:color w:val="DE4526"/>
        </w:rPr>
        <w:t>✱</w:t>
      </w:r>
      <w:r w:rsidR="0078201D">
        <w:rPr>
          <w:rFonts w:cstheme="minorHAnsi"/>
          <w:b/>
        </w:rPr>
        <w:t xml:space="preserve">Multi-classroom leaders (MCLs) </w:t>
      </w:r>
      <w:r w:rsidRPr="00D018C7">
        <w:rPr>
          <w:rFonts w:cstheme="minorHAnsi"/>
          <w:b/>
        </w:rPr>
        <w:t xml:space="preserve">alone </w:t>
      </w:r>
      <w:r w:rsidRPr="00D018C7">
        <w:rPr>
          <w:rFonts w:cstheme="minorHAnsi"/>
          <w:b/>
          <w:i/>
        </w:rPr>
        <w:t>or</w:t>
      </w:r>
      <w:r w:rsidRPr="00D018C7">
        <w:rPr>
          <w:rFonts w:cstheme="minorHAnsi"/>
          <w:b/>
        </w:rPr>
        <w:t xml:space="preserve"> alongside advanced-role, direct-reach teachers</w:t>
      </w:r>
      <w:r w:rsidRPr="00D018C7">
        <w:rPr>
          <w:rFonts w:cstheme="minorHAnsi"/>
        </w:rPr>
        <w:t xml:space="preserve"> (blended-learning teachers, elem</w:t>
      </w:r>
      <w:r w:rsidR="00D018C7">
        <w:rPr>
          <w:rFonts w:cstheme="minorHAnsi"/>
        </w:rPr>
        <w:t>entary specialists, or expanded-</w:t>
      </w:r>
      <w:r w:rsidRPr="00D018C7">
        <w:rPr>
          <w:rFonts w:cstheme="minorHAnsi"/>
        </w:rPr>
        <w:t>impact teachers</w:t>
      </w:r>
      <w:proofErr w:type="gramStart"/>
      <w:r w:rsidR="00D018C7">
        <w:rPr>
          <w:rFonts w:cstheme="minorHAnsi"/>
        </w:rPr>
        <w:t>—</w:t>
      </w:r>
      <w:r w:rsidRPr="00D018C7">
        <w:rPr>
          <w:rFonts w:cstheme="minorHAnsi"/>
        </w:rPr>
        <w:t>“</w:t>
      </w:r>
      <w:proofErr w:type="gramEnd"/>
      <w:r w:rsidRPr="00D018C7">
        <w:rPr>
          <w:rFonts w:cstheme="minorHAnsi"/>
        </w:rPr>
        <w:t xml:space="preserve">combos” when combined with MCLs) </w:t>
      </w:r>
      <w:r w:rsidRPr="00D018C7">
        <w:rPr>
          <w:rFonts w:cstheme="minorHAnsi"/>
          <w:b/>
        </w:rPr>
        <w:t>appear to be equally effective</w:t>
      </w:r>
      <w:r w:rsidRPr="00D018C7">
        <w:rPr>
          <w:rFonts w:cstheme="minorHAnsi"/>
        </w:rPr>
        <w:t>. Multiple roles and advancement levels also provide career options</w:t>
      </w:r>
      <w:r w:rsidR="004219E2" w:rsidRPr="00D018C7">
        <w:rPr>
          <w:rFonts w:cstheme="minorHAnsi"/>
        </w:rPr>
        <w:t xml:space="preserve"> and may</w:t>
      </w:r>
      <w:r w:rsidRPr="00D018C7">
        <w:rPr>
          <w:rFonts w:cstheme="minorHAnsi"/>
        </w:rPr>
        <w:t xml:space="preserve"> improve recruitment and retention.</w:t>
      </w:r>
    </w:p>
    <w:p w14:paraId="7EF630E9" w14:textId="77777777" w:rsidR="002C305A" w:rsidRPr="00D018C7" w:rsidRDefault="00023F68" w:rsidP="00EF77C8">
      <w:pPr>
        <w:spacing w:before="240" w:afterLines="120" w:after="288" w:line="240" w:lineRule="auto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39F7A15" wp14:editId="581B519E">
            <wp:simplePos x="0" y="0"/>
            <wp:positionH relativeFrom="margin">
              <wp:posOffset>3522345</wp:posOffset>
            </wp:positionH>
            <wp:positionV relativeFrom="margin">
              <wp:posOffset>5166360</wp:posOffset>
            </wp:positionV>
            <wp:extent cx="3160395" cy="292227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C Principl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05A" w:rsidRPr="00D018C7">
        <w:rPr>
          <w:rFonts w:cstheme="minorHAnsi"/>
          <w:color w:val="000000"/>
        </w:rPr>
        <w:t>Use hard data about student poverty, achievement, and growth, where possible, and teacher excellence (with other mea</w:t>
      </w:r>
      <w:r w:rsidR="002C305A" w:rsidRPr="00D018C7">
        <w:rPr>
          <w:rFonts w:cstheme="minorHAnsi"/>
          <w:color w:val="000000"/>
        </w:rPr>
        <w:softHyphen/>
        <w:t>sures in your teacher evaluation system).</w:t>
      </w:r>
    </w:p>
    <w:p w14:paraId="45BF61E4" w14:textId="77777777" w:rsidR="00F23841" w:rsidRPr="00D018C7" w:rsidRDefault="00F23841" w:rsidP="00EF77C8">
      <w:pPr>
        <w:pStyle w:val="Default"/>
        <w:spacing w:afterLines="120" w:after="288"/>
        <w:rPr>
          <w:rFonts w:asciiTheme="minorHAnsi" w:hAnsiTheme="minorHAnsi" w:cstheme="minorHAnsi"/>
          <w:sz w:val="22"/>
          <w:szCs w:val="22"/>
        </w:rPr>
      </w:pPr>
      <w:r w:rsidRPr="00D018C7">
        <w:rPr>
          <w:rFonts w:asciiTheme="minorHAnsi" w:hAnsiTheme="minorHAnsi" w:cstheme="minorHAnsi"/>
          <w:sz w:val="22"/>
          <w:szCs w:val="22"/>
        </w:rPr>
        <w:t xml:space="preserve">Keep your school designs and implementation within the five </w:t>
      </w:r>
      <w:r w:rsidRPr="00D018C7">
        <w:rPr>
          <w:rFonts w:asciiTheme="minorHAnsi" w:hAnsiTheme="minorHAnsi" w:cstheme="minorHAnsi"/>
          <w:b/>
          <w:bCs/>
          <w:sz w:val="22"/>
          <w:szCs w:val="22"/>
        </w:rPr>
        <w:t xml:space="preserve">Opportunity Culture Principles </w:t>
      </w:r>
      <w:r w:rsidRPr="00D018C7">
        <w:rPr>
          <w:rFonts w:asciiTheme="minorHAnsi" w:hAnsiTheme="minorHAnsi" w:cstheme="minorHAnsi"/>
          <w:i/>
          <w:iCs/>
          <w:sz w:val="22"/>
          <w:szCs w:val="22"/>
        </w:rPr>
        <w:t>(at right)</w:t>
      </w:r>
      <w:r w:rsidRPr="00D018C7">
        <w:rPr>
          <w:rFonts w:asciiTheme="minorHAnsi" w:hAnsiTheme="minorHAnsi" w:cstheme="minorHAnsi"/>
          <w:sz w:val="22"/>
          <w:szCs w:val="22"/>
        </w:rPr>
        <w:t xml:space="preserve">, which </w:t>
      </w:r>
      <w:r w:rsidR="000D5C63" w:rsidRPr="00D018C7">
        <w:rPr>
          <w:rFonts w:asciiTheme="minorHAnsi" w:hAnsiTheme="minorHAnsi" w:cstheme="minorHAnsi"/>
          <w:sz w:val="22"/>
          <w:szCs w:val="22"/>
        </w:rPr>
        <w:t xml:space="preserve">data indicate </w:t>
      </w:r>
      <w:r w:rsidRPr="00D018C7">
        <w:rPr>
          <w:rFonts w:asciiTheme="minorHAnsi" w:hAnsiTheme="minorHAnsi" w:cstheme="minorHAnsi"/>
          <w:sz w:val="22"/>
          <w:szCs w:val="22"/>
        </w:rPr>
        <w:t>affect outcomes and sustainability. Design details and im</w:t>
      </w:r>
      <w:r w:rsidRPr="00D018C7">
        <w:rPr>
          <w:rFonts w:asciiTheme="minorHAnsi" w:hAnsiTheme="minorHAnsi" w:cstheme="minorHAnsi"/>
          <w:sz w:val="22"/>
          <w:szCs w:val="22"/>
        </w:rPr>
        <w:softHyphen/>
        <w:t xml:space="preserve">plementation also will affect your outcomes. Your Public Impact facilitator will guide you. </w:t>
      </w:r>
    </w:p>
    <w:p w14:paraId="5A1B3C6C" w14:textId="77777777" w:rsidR="00F23841" w:rsidRPr="00D018C7" w:rsidRDefault="00F23841" w:rsidP="00D018C7">
      <w:pPr>
        <w:spacing w:afterLines="120" w:after="288" w:line="240" w:lineRule="auto"/>
        <w:rPr>
          <w:rFonts w:cstheme="minorHAnsi"/>
        </w:rPr>
      </w:pPr>
      <w:r w:rsidRPr="00D018C7">
        <w:rPr>
          <w:rFonts w:cstheme="minorHAnsi"/>
          <w:color w:val="000000"/>
        </w:rPr>
        <w:t xml:space="preserve">Free materials on </w:t>
      </w:r>
      <w:hyperlink r:id="rId15" w:history="1">
        <w:r w:rsidRPr="006D2AE3">
          <w:rPr>
            <w:rStyle w:val="Hyperlink"/>
            <w:rFonts w:cstheme="minorHAnsi"/>
            <w:b/>
            <w:bCs/>
            <w:color w:val="338F80"/>
            <w:u w:val="none"/>
          </w:rPr>
          <w:t>OpportunityCulture.org</w:t>
        </w:r>
      </w:hyperlink>
      <w:r w:rsidRPr="00D018C7">
        <w:rPr>
          <w:rFonts w:cstheme="minorHAnsi"/>
          <w:b/>
          <w:bCs/>
          <w:color w:val="000000"/>
        </w:rPr>
        <w:t xml:space="preserve"> </w:t>
      </w:r>
      <w:r w:rsidRPr="00D018C7">
        <w:rPr>
          <w:rFonts w:cstheme="minorHAnsi"/>
          <w:color w:val="000000"/>
        </w:rPr>
        <w:t>can also help your teachers and principal.</w:t>
      </w:r>
    </w:p>
    <w:p w14:paraId="61E9D7D8" w14:textId="77777777" w:rsidR="00DC41BF" w:rsidRDefault="00DC41BF" w:rsidP="00DC41BF">
      <w:pPr>
        <w:autoSpaceDE w:val="0"/>
        <w:autoSpaceDN w:val="0"/>
        <w:adjustRightInd w:val="0"/>
        <w:spacing w:after="0" w:line="240" w:lineRule="auto"/>
        <w:rPr>
          <w:rFonts w:ascii="YDKSJ P+ The Sans" w:hAnsi="YDKSJ P+ The Sans" w:cs="YDKSJ P+ The Sans"/>
          <w:color w:val="000000"/>
          <w:sz w:val="24"/>
          <w:szCs w:val="24"/>
        </w:rPr>
      </w:pPr>
    </w:p>
    <w:p w14:paraId="630A66CA" w14:textId="77777777" w:rsidR="002C1DA9" w:rsidRDefault="002C1DA9" w:rsidP="00DC41BF">
      <w:pPr>
        <w:autoSpaceDE w:val="0"/>
        <w:autoSpaceDN w:val="0"/>
        <w:adjustRightInd w:val="0"/>
        <w:spacing w:after="0" w:line="240" w:lineRule="auto"/>
        <w:rPr>
          <w:rFonts w:ascii="YDKSJ P+ The Sans" w:hAnsi="YDKSJ P+ The Sans" w:cs="YDKSJ P+ The Sans"/>
          <w:color w:val="000000"/>
          <w:sz w:val="24"/>
          <w:szCs w:val="24"/>
        </w:rPr>
      </w:pPr>
    </w:p>
    <w:p w14:paraId="21162DC0" w14:textId="77777777" w:rsidR="00E10378" w:rsidRDefault="00E10378" w:rsidP="00DC41BF">
      <w:pPr>
        <w:autoSpaceDE w:val="0"/>
        <w:autoSpaceDN w:val="0"/>
        <w:adjustRightInd w:val="0"/>
        <w:spacing w:after="0" w:line="240" w:lineRule="auto"/>
        <w:rPr>
          <w:rFonts w:ascii="YDKSJ P+ The Sans" w:hAnsi="YDKSJ P+ The Sans" w:cs="YDKSJ P+ The Sans"/>
          <w:color w:val="000000"/>
          <w:sz w:val="24"/>
          <w:szCs w:val="24"/>
        </w:rPr>
      </w:pPr>
    </w:p>
    <w:p w14:paraId="6AE5D479" w14:textId="77777777" w:rsidR="00E10378" w:rsidRDefault="00E10378" w:rsidP="00DC41BF">
      <w:pPr>
        <w:autoSpaceDE w:val="0"/>
        <w:autoSpaceDN w:val="0"/>
        <w:adjustRightInd w:val="0"/>
        <w:spacing w:after="0" w:line="240" w:lineRule="auto"/>
        <w:rPr>
          <w:rFonts w:ascii="YDKSJ P+ The Sans" w:hAnsi="YDKSJ P+ The Sans" w:cs="YDKSJ P+ The Sans"/>
          <w:color w:val="000000"/>
          <w:sz w:val="24"/>
          <w:szCs w:val="24"/>
        </w:rPr>
      </w:pPr>
    </w:p>
    <w:p w14:paraId="0E1508DE" w14:textId="77777777" w:rsidR="002C1DA9" w:rsidRDefault="00E10378" w:rsidP="00DC41BF">
      <w:pPr>
        <w:autoSpaceDE w:val="0"/>
        <w:autoSpaceDN w:val="0"/>
        <w:adjustRightInd w:val="0"/>
        <w:spacing w:after="0" w:line="240" w:lineRule="auto"/>
        <w:rPr>
          <w:rFonts w:ascii="YDKSJ P+ The Sans" w:hAnsi="YDKSJ P+ The Sans" w:cs="YDKSJ P+ The Sans"/>
          <w:color w:val="000000"/>
          <w:sz w:val="24"/>
          <w:szCs w:val="24"/>
        </w:rPr>
      </w:pPr>
      <w:r>
        <w:rPr>
          <w:rFonts w:ascii="YDKSJ P+ The Sans" w:hAnsi="YDKSJ P+ The Sans" w:cs="YDKSJ P+ The Sans"/>
          <w:color w:val="000000"/>
          <w:sz w:val="24"/>
          <w:szCs w:val="24"/>
        </w:rPr>
        <w:t>______________________________________________</w:t>
      </w:r>
    </w:p>
    <w:p w14:paraId="5801D722" w14:textId="77777777" w:rsidR="00E10378" w:rsidRDefault="00E10378" w:rsidP="00E10378">
      <w:pPr>
        <w:spacing w:before="120" w:after="0"/>
      </w:pPr>
      <w:r w:rsidRPr="00E10378">
        <w:rPr>
          <w:rFonts w:cstheme="minorHAnsi"/>
          <w:color w:val="000000"/>
          <w:sz w:val="18"/>
          <w:szCs w:val="18"/>
          <w:vertAlign w:val="superscript"/>
        </w:rPr>
        <w:t>1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536343">
        <w:rPr>
          <w:rFonts w:cstheme="minorHAnsi"/>
          <w:color w:val="000000"/>
          <w:sz w:val="18"/>
          <w:szCs w:val="18"/>
        </w:rPr>
        <w:t>In tested grades and subjects where comparable data are available. See our</w:t>
      </w:r>
      <w:hyperlink r:id="rId16" w:history="1">
        <w:r w:rsidRPr="00536343">
          <w:rPr>
            <w:rStyle w:val="Hyperlink"/>
            <w:rFonts w:cstheme="minorHAnsi"/>
            <w:color w:val="338F80"/>
            <w:sz w:val="18"/>
            <w:szCs w:val="18"/>
            <w:u w:val="none"/>
          </w:rPr>
          <w:t xml:space="preserve"> </w:t>
        </w:r>
        <w:r w:rsidRPr="00536343">
          <w:rPr>
            <w:rStyle w:val="Hyperlink"/>
            <w:rFonts w:cstheme="minorHAnsi"/>
            <w:b/>
            <w:bCs/>
            <w:color w:val="338F80"/>
            <w:sz w:val="18"/>
            <w:szCs w:val="18"/>
            <w:u w:val="none"/>
          </w:rPr>
          <w:t>dashboard</w:t>
        </w:r>
      </w:hyperlink>
      <w:r>
        <w:rPr>
          <w:rStyle w:val="Hyperlink"/>
          <w:rFonts w:cstheme="minorHAnsi"/>
          <w:b/>
          <w:bCs/>
          <w:color w:val="338F80"/>
          <w:sz w:val="18"/>
          <w:szCs w:val="18"/>
          <w:u w:val="none"/>
        </w:rPr>
        <w:t>.</w:t>
      </w:r>
    </w:p>
    <w:p w14:paraId="59A70CD1" w14:textId="77777777" w:rsidR="00F23841" w:rsidRDefault="00F23841" w:rsidP="00ED75FD"/>
    <w:sectPr w:rsidR="00F23841" w:rsidSect="00304B47">
      <w:footerReference w:type="default" r:id="rId17"/>
      <w:pgSz w:w="12240" w:h="15840"/>
      <w:pgMar w:top="864" w:right="1008" w:bottom="864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78A0" w14:textId="77777777" w:rsidR="00740170" w:rsidRDefault="00740170" w:rsidP="00D018C7">
      <w:pPr>
        <w:spacing w:after="0" w:line="240" w:lineRule="auto"/>
      </w:pPr>
      <w:r>
        <w:separator/>
      </w:r>
    </w:p>
  </w:endnote>
  <w:endnote w:type="continuationSeparator" w:id="0">
    <w:p w14:paraId="25E67D58" w14:textId="77777777" w:rsidR="00740170" w:rsidRDefault="00740170" w:rsidP="00D0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BTUL L+ The San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BTUL L+ 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Ultr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DKSJ P+ 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DKSJP+ZapfDingbatsITC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F539" w14:textId="77777777" w:rsidR="00304B47" w:rsidRDefault="00304B47">
    <w:pPr>
      <w:pStyle w:val="Footer"/>
    </w:pPr>
    <w:r w:rsidRPr="00DC50D5">
      <w:t>©2017 Public Impact</w:t>
    </w:r>
    <w:r w:rsidRPr="00DC50D5">
      <w:ptab w:relativeTo="margin" w:alignment="center" w:leader="none"/>
    </w:r>
    <w:r w:rsidRPr="0023513B">
      <w:rPr>
        <w:rFonts w:eastAsia="Calibri"/>
      </w:rPr>
      <w:t xml:space="preserve"> To copy or adapt this material,</w:t>
    </w:r>
    <w:r w:rsidRPr="0023513B">
      <w:rPr>
        <w:rFonts w:eastAsia="Calibri"/>
      </w:rPr>
      <w:tab/>
    </w:r>
    <w:r w:rsidRPr="0023513B">
      <w:rPr>
        <w:rFonts w:eastAsia="Calibri"/>
      </w:rPr>
      <w:fldChar w:fldCharType="begin"/>
    </w:r>
    <w:r w:rsidRPr="0023513B">
      <w:rPr>
        <w:rFonts w:eastAsia="Calibri"/>
      </w:rPr>
      <w:instrText xml:space="preserve"> PAGE   \* MERGEFORMAT </w:instrText>
    </w:r>
    <w:r w:rsidRPr="0023513B">
      <w:rPr>
        <w:rFonts w:eastAsia="Calibri"/>
      </w:rPr>
      <w:fldChar w:fldCharType="separate"/>
    </w:r>
    <w:r w:rsidR="007D274D">
      <w:rPr>
        <w:rFonts w:eastAsia="Calibri"/>
        <w:noProof/>
      </w:rPr>
      <w:t>1</w:t>
    </w:r>
    <w:r w:rsidRPr="0023513B">
      <w:rPr>
        <w:rFonts w:eastAsia="Calibri"/>
        <w:noProof/>
      </w:rPr>
      <w:fldChar w:fldCharType="end"/>
    </w:r>
    <w:r w:rsidRPr="0023513B">
      <w:rPr>
        <w:rFonts w:eastAsia="Calibri"/>
        <w:noProof/>
      </w:rPr>
      <w:br/>
    </w:r>
    <w:r w:rsidRPr="0023513B">
      <w:rPr>
        <w:rFonts w:eastAsia="Calibri"/>
        <w:noProof/>
      </w:rPr>
      <w:tab/>
      <w:t xml:space="preserve">              see OpportunityCulture.org/terms-of-use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0FEF" w14:textId="77777777" w:rsidR="00740170" w:rsidRDefault="00740170" w:rsidP="00D018C7">
      <w:pPr>
        <w:spacing w:after="0" w:line="240" w:lineRule="auto"/>
      </w:pPr>
      <w:r>
        <w:separator/>
      </w:r>
    </w:p>
  </w:footnote>
  <w:footnote w:type="continuationSeparator" w:id="0">
    <w:p w14:paraId="061B6BDA" w14:textId="77777777" w:rsidR="00740170" w:rsidRDefault="00740170" w:rsidP="00D01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A69"/>
    <w:multiLevelType w:val="hybridMultilevel"/>
    <w:tmpl w:val="67440DD2"/>
    <w:lvl w:ilvl="0" w:tplc="CD42E7AA">
      <w:numFmt w:val="bullet"/>
      <w:lvlText w:val="•"/>
      <w:lvlJc w:val="left"/>
      <w:pPr>
        <w:ind w:left="576" w:hanging="216"/>
      </w:pPr>
      <w:rPr>
        <w:rFonts w:ascii="Calibri" w:eastAsiaTheme="minorHAnsi" w:hAnsi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DEA"/>
    <w:multiLevelType w:val="hybridMultilevel"/>
    <w:tmpl w:val="DADE10F2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DD67557"/>
    <w:multiLevelType w:val="hybridMultilevel"/>
    <w:tmpl w:val="12849BA4"/>
    <w:lvl w:ilvl="0" w:tplc="B31A8EE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F2800"/>
    <w:multiLevelType w:val="hybridMultilevel"/>
    <w:tmpl w:val="706C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5D17"/>
    <w:multiLevelType w:val="hybridMultilevel"/>
    <w:tmpl w:val="E6944422"/>
    <w:lvl w:ilvl="0" w:tplc="751C1880">
      <w:numFmt w:val="bullet"/>
      <w:lvlText w:val="•"/>
      <w:lvlJc w:val="left"/>
      <w:pPr>
        <w:ind w:left="576" w:hanging="216"/>
      </w:pPr>
      <w:rPr>
        <w:rFonts w:ascii="Calibri" w:eastAsiaTheme="minorHAnsi" w:hAnsi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32C7F"/>
    <w:multiLevelType w:val="hybridMultilevel"/>
    <w:tmpl w:val="6D98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4221E"/>
    <w:multiLevelType w:val="hybridMultilevel"/>
    <w:tmpl w:val="210054CE"/>
    <w:lvl w:ilvl="0" w:tplc="F2BC955E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237D"/>
    <w:multiLevelType w:val="hybridMultilevel"/>
    <w:tmpl w:val="6FB639EE"/>
    <w:lvl w:ilvl="0" w:tplc="F2BC955E">
      <w:start w:val="1"/>
      <w:numFmt w:val="bullet"/>
      <w:lvlText w:val=""/>
      <w:lvlJc w:val="left"/>
      <w:pPr>
        <w:ind w:left="831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45C30AC0"/>
    <w:multiLevelType w:val="hybridMultilevel"/>
    <w:tmpl w:val="1F50A156"/>
    <w:lvl w:ilvl="0" w:tplc="29BEBAB0">
      <w:numFmt w:val="bullet"/>
      <w:lvlText w:val="•"/>
      <w:lvlJc w:val="left"/>
      <w:pPr>
        <w:ind w:left="576" w:hanging="216"/>
      </w:pPr>
      <w:rPr>
        <w:rFonts w:ascii="Calibri" w:eastAsiaTheme="minorHAnsi" w:hAnsi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A5D6A"/>
    <w:multiLevelType w:val="hybridMultilevel"/>
    <w:tmpl w:val="0C8E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B1AE9"/>
    <w:multiLevelType w:val="hybridMultilevel"/>
    <w:tmpl w:val="31864E34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5F7421FC"/>
    <w:multiLevelType w:val="hybridMultilevel"/>
    <w:tmpl w:val="F148FE12"/>
    <w:lvl w:ilvl="0" w:tplc="4BAC575C">
      <w:numFmt w:val="bullet"/>
      <w:lvlText w:val="•"/>
      <w:lvlJc w:val="left"/>
      <w:pPr>
        <w:ind w:left="504" w:hanging="144"/>
      </w:pPr>
      <w:rPr>
        <w:rFonts w:ascii="Calibri" w:eastAsiaTheme="minorHAnsi" w:hAnsi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A104D"/>
    <w:multiLevelType w:val="hybridMultilevel"/>
    <w:tmpl w:val="13BC9918"/>
    <w:lvl w:ilvl="0" w:tplc="F2BC955E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9CC"/>
    <w:multiLevelType w:val="hybridMultilevel"/>
    <w:tmpl w:val="9A7A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14944"/>
    <w:multiLevelType w:val="hybridMultilevel"/>
    <w:tmpl w:val="D020FA26"/>
    <w:lvl w:ilvl="0" w:tplc="29BEBAB0">
      <w:numFmt w:val="bullet"/>
      <w:lvlText w:val="•"/>
      <w:lvlJc w:val="left"/>
      <w:pPr>
        <w:ind w:left="936" w:hanging="216"/>
      </w:pPr>
      <w:rPr>
        <w:rFonts w:ascii="Calibri" w:eastAsiaTheme="minorHAnsi" w:hAnsi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DF5E86"/>
    <w:multiLevelType w:val="hybridMultilevel"/>
    <w:tmpl w:val="0B9CD518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14"/>
  </w:num>
  <w:num w:numId="13">
    <w:abstractNumId w:val="4"/>
  </w:num>
  <w:num w:numId="14">
    <w:abstractNumId w:val="1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qqeqwBU6H3tOAaBT/vzYI5UubQI9LUaSGCjXApzjmCGT+xPNjEF4hmYXqBSlMXpM+C6a3tg0E+nyflOcu3Cueg==" w:salt="b9WTq7e8l3m2xPd3KGa2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59C"/>
    <w:rsid w:val="00001375"/>
    <w:rsid w:val="00007BAF"/>
    <w:rsid w:val="00011F79"/>
    <w:rsid w:val="000174AA"/>
    <w:rsid w:val="00023EDD"/>
    <w:rsid w:val="00023F68"/>
    <w:rsid w:val="00032388"/>
    <w:rsid w:val="00040A69"/>
    <w:rsid w:val="00041004"/>
    <w:rsid w:val="00045D9F"/>
    <w:rsid w:val="0006556D"/>
    <w:rsid w:val="0008352B"/>
    <w:rsid w:val="0009325B"/>
    <w:rsid w:val="000967FB"/>
    <w:rsid w:val="000A72D3"/>
    <w:rsid w:val="000B2F9A"/>
    <w:rsid w:val="000D5C63"/>
    <w:rsid w:val="000E0186"/>
    <w:rsid w:val="000F7E18"/>
    <w:rsid w:val="00117146"/>
    <w:rsid w:val="00123BDC"/>
    <w:rsid w:val="00147FCA"/>
    <w:rsid w:val="00150BF7"/>
    <w:rsid w:val="0015649D"/>
    <w:rsid w:val="00177B40"/>
    <w:rsid w:val="00180854"/>
    <w:rsid w:val="00190567"/>
    <w:rsid w:val="001A7235"/>
    <w:rsid w:val="001C7FEB"/>
    <w:rsid w:val="001D133D"/>
    <w:rsid w:val="001E2CE9"/>
    <w:rsid w:val="001F774A"/>
    <w:rsid w:val="00214E43"/>
    <w:rsid w:val="00226574"/>
    <w:rsid w:val="00255DAD"/>
    <w:rsid w:val="00291BEA"/>
    <w:rsid w:val="002C1DA9"/>
    <w:rsid w:val="002C305A"/>
    <w:rsid w:val="002F7B7C"/>
    <w:rsid w:val="00300C47"/>
    <w:rsid w:val="00304B47"/>
    <w:rsid w:val="00322943"/>
    <w:rsid w:val="00340CFF"/>
    <w:rsid w:val="00370375"/>
    <w:rsid w:val="0037268C"/>
    <w:rsid w:val="00397407"/>
    <w:rsid w:val="003A2659"/>
    <w:rsid w:val="003A48D4"/>
    <w:rsid w:val="003B1F62"/>
    <w:rsid w:val="003C2E6F"/>
    <w:rsid w:val="003C443E"/>
    <w:rsid w:val="003D1862"/>
    <w:rsid w:val="003D78BF"/>
    <w:rsid w:val="003F5976"/>
    <w:rsid w:val="00403644"/>
    <w:rsid w:val="00403931"/>
    <w:rsid w:val="004219E2"/>
    <w:rsid w:val="00423581"/>
    <w:rsid w:val="00423775"/>
    <w:rsid w:val="004519AC"/>
    <w:rsid w:val="0047111E"/>
    <w:rsid w:val="004752B0"/>
    <w:rsid w:val="00482592"/>
    <w:rsid w:val="00483A68"/>
    <w:rsid w:val="004A167E"/>
    <w:rsid w:val="004B17D3"/>
    <w:rsid w:val="004E1FF9"/>
    <w:rsid w:val="005134D1"/>
    <w:rsid w:val="00523BC1"/>
    <w:rsid w:val="00535531"/>
    <w:rsid w:val="00536343"/>
    <w:rsid w:val="00543F0D"/>
    <w:rsid w:val="00553B02"/>
    <w:rsid w:val="00566EE3"/>
    <w:rsid w:val="00567C3D"/>
    <w:rsid w:val="005863D1"/>
    <w:rsid w:val="00596D84"/>
    <w:rsid w:val="0059712C"/>
    <w:rsid w:val="005E78FA"/>
    <w:rsid w:val="005F2665"/>
    <w:rsid w:val="005F3F5A"/>
    <w:rsid w:val="00603A50"/>
    <w:rsid w:val="0062740A"/>
    <w:rsid w:val="00632E28"/>
    <w:rsid w:val="00645AD6"/>
    <w:rsid w:val="00652FBC"/>
    <w:rsid w:val="00656CA1"/>
    <w:rsid w:val="00692784"/>
    <w:rsid w:val="006A57B9"/>
    <w:rsid w:val="006B36A5"/>
    <w:rsid w:val="006B36B9"/>
    <w:rsid w:val="006B72DE"/>
    <w:rsid w:val="006D2AE3"/>
    <w:rsid w:val="006E67D0"/>
    <w:rsid w:val="007105F0"/>
    <w:rsid w:val="007147C2"/>
    <w:rsid w:val="007215C1"/>
    <w:rsid w:val="00726FDB"/>
    <w:rsid w:val="00733EF7"/>
    <w:rsid w:val="00740170"/>
    <w:rsid w:val="0074685B"/>
    <w:rsid w:val="00754C41"/>
    <w:rsid w:val="007553B1"/>
    <w:rsid w:val="0076253C"/>
    <w:rsid w:val="007728A2"/>
    <w:rsid w:val="0078201D"/>
    <w:rsid w:val="00787E3B"/>
    <w:rsid w:val="007B3CB9"/>
    <w:rsid w:val="007B7AB8"/>
    <w:rsid w:val="007D274D"/>
    <w:rsid w:val="007D41B9"/>
    <w:rsid w:val="007D4F9D"/>
    <w:rsid w:val="007E09DA"/>
    <w:rsid w:val="007F0F9B"/>
    <w:rsid w:val="00815607"/>
    <w:rsid w:val="0087435C"/>
    <w:rsid w:val="00883585"/>
    <w:rsid w:val="008910BC"/>
    <w:rsid w:val="008A6634"/>
    <w:rsid w:val="008B5D38"/>
    <w:rsid w:val="008D42A6"/>
    <w:rsid w:val="008D6E5A"/>
    <w:rsid w:val="008E3F08"/>
    <w:rsid w:val="008F4704"/>
    <w:rsid w:val="008F4A13"/>
    <w:rsid w:val="00910EA7"/>
    <w:rsid w:val="009217E0"/>
    <w:rsid w:val="00925846"/>
    <w:rsid w:val="00952B89"/>
    <w:rsid w:val="00966664"/>
    <w:rsid w:val="00982641"/>
    <w:rsid w:val="0098401A"/>
    <w:rsid w:val="00986345"/>
    <w:rsid w:val="00997821"/>
    <w:rsid w:val="009D68E4"/>
    <w:rsid w:val="009E53F4"/>
    <w:rsid w:val="009F72AB"/>
    <w:rsid w:val="00A01E2C"/>
    <w:rsid w:val="00A10DE6"/>
    <w:rsid w:val="00A279A6"/>
    <w:rsid w:val="00A3002D"/>
    <w:rsid w:val="00A456E8"/>
    <w:rsid w:val="00A61D39"/>
    <w:rsid w:val="00A659E9"/>
    <w:rsid w:val="00AB1AF9"/>
    <w:rsid w:val="00AE4076"/>
    <w:rsid w:val="00B0490B"/>
    <w:rsid w:val="00B341A6"/>
    <w:rsid w:val="00B53B0A"/>
    <w:rsid w:val="00B63480"/>
    <w:rsid w:val="00B64C6E"/>
    <w:rsid w:val="00B90440"/>
    <w:rsid w:val="00B979B7"/>
    <w:rsid w:val="00B97A2F"/>
    <w:rsid w:val="00BA316A"/>
    <w:rsid w:val="00BA7FF7"/>
    <w:rsid w:val="00BB0448"/>
    <w:rsid w:val="00BB1F4D"/>
    <w:rsid w:val="00BC4A3E"/>
    <w:rsid w:val="00BC5ED4"/>
    <w:rsid w:val="00BD6BF7"/>
    <w:rsid w:val="00BE0D73"/>
    <w:rsid w:val="00C03596"/>
    <w:rsid w:val="00C36920"/>
    <w:rsid w:val="00C4545B"/>
    <w:rsid w:val="00C74EA0"/>
    <w:rsid w:val="00C9490F"/>
    <w:rsid w:val="00CA34DD"/>
    <w:rsid w:val="00CB5D81"/>
    <w:rsid w:val="00CC27E0"/>
    <w:rsid w:val="00CC7270"/>
    <w:rsid w:val="00D018C7"/>
    <w:rsid w:val="00D0455C"/>
    <w:rsid w:val="00D424E9"/>
    <w:rsid w:val="00D50BEB"/>
    <w:rsid w:val="00D647EA"/>
    <w:rsid w:val="00D66E48"/>
    <w:rsid w:val="00D80B7A"/>
    <w:rsid w:val="00D91B62"/>
    <w:rsid w:val="00DC41BF"/>
    <w:rsid w:val="00E04270"/>
    <w:rsid w:val="00E10378"/>
    <w:rsid w:val="00E2184C"/>
    <w:rsid w:val="00E258B2"/>
    <w:rsid w:val="00E47FC2"/>
    <w:rsid w:val="00E63598"/>
    <w:rsid w:val="00E90DC3"/>
    <w:rsid w:val="00EC6545"/>
    <w:rsid w:val="00ED331F"/>
    <w:rsid w:val="00ED75FD"/>
    <w:rsid w:val="00EF179D"/>
    <w:rsid w:val="00EF77C8"/>
    <w:rsid w:val="00F23841"/>
    <w:rsid w:val="00F26BF6"/>
    <w:rsid w:val="00F4637A"/>
    <w:rsid w:val="00F46FD4"/>
    <w:rsid w:val="00F47051"/>
    <w:rsid w:val="00F7359C"/>
    <w:rsid w:val="00FB6CC5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99A81"/>
  <w15:docId w15:val="{366A7BD9-BEB4-4E9A-9446-EC598AA5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BC1"/>
    <w:pPr>
      <w:ind w:left="720"/>
      <w:contextualSpacing/>
    </w:pPr>
  </w:style>
  <w:style w:type="table" w:styleId="TableGrid">
    <w:name w:val="Table Grid"/>
    <w:basedOn w:val="TableNormal"/>
    <w:uiPriority w:val="39"/>
    <w:rsid w:val="0091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33E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4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2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14">
    <w:name w:val="Pa14"/>
    <w:basedOn w:val="Normal"/>
    <w:next w:val="Normal"/>
    <w:uiPriority w:val="99"/>
    <w:rsid w:val="0015649D"/>
    <w:pPr>
      <w:autoSpaceDE w:val="0"/>
      <w:autoSpaceDN w:val="0"/>
      <w:adjustRightInd w:val="0"/>
      <w:spacing w:after="0" w:line="201" w:lineRule="atLeast"/>
    </w:pPr>
    <w:rPr>
      <w:rFonts w:ascii="NBTUL L+ The Sans Bold" w:hAnsi="NBTUL L+ The Sans Bold"/>
      <w:sz w:val="24"/>
      <w:szCs w:val="24"/>
    </w:rPr>
  </w:style>
  <w:style w:type="character" w:customStyle="1" w:styleId="A6">
    <w:name w:val="A6"/>
    <w:uiPriority w:val="99"/>
    <w:rsid w:val="0015649D"/>
    <w:rPr>
      <w:rFonts w:cs="NBTUL L+ The Sans Bold"/>
      <w:b/>
      <w:bCs/>
      <w:color w:val="000000"/>
      <w:sz w:val="18"/>
      <w:szCs w:val="18"/>
    </w:rPr>
  </w:style>
  <w:style w:type="character" w:customStyle="1" w:styleId="A4">
    <w:name w:val="A4"/>
    <w:uiPriority w:val="99"/>
    <w:rsid w:val="0015649D"/>
    <w:rPr>
      <w:rFonts w:ascii="NBTUL L+ The Sans" w:hAnsi="NBTUL L+ The Sans" w:cs="NBTUL L+ The Sans"/>
      <w:color w:val="000000"/>
      <w:sz w:val="11"/>
      <w:szCs w:val="11"/>
    </w:rPr>
  </w:style>
  <w:style w:type="character" w:styleId="CommentReference">
    <w:name w:val="annotation reference"/>
    <w:basedOn w:val="DefaultParagraphFont"/>
    <w:uiPriority w:val="99"/>
    <w:semiHidden/>
    <w:unhideWhenUsed/>
    <w:rsid w:val="00E9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0BF7"/>
    <w:pPr>
      <w:spacing w:after="0" w:line="240" w:lineRule="auto"/>
    </w:pPr>
  </w:style>
  <w:style w:type="paragraph" w:customStyle="1" w:styleId="Default">
    <w:name w:val="Default"/>
    <w:rsid w:val="002C305A"/>
    <w:pPr>
      <w:autoSpaceDE w:val="0"/>
      <w:autoSpaceDN w:val="0"/>
      <w:adjustRightInd w:val="0"/>
      <w:spacing w:after="0" w:line="240" w:lineRule="auto"/>
    </w:pPr>
    <w:rPr>
      <w:rFonts w:ascii="Gotham Ultra" w:hAnsi="Gotham Ultra" w:cs="Gotham Ultr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C305A"/>
    <w:pPr>
      <w:spacing w:line="18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C305A"/>
    <w:rPr>
      <w:rFonts w:ascii="YDKSJ P+ The Sans" w:hAnsi="YDKSJ P+ The Sans" w:cs="YDKSJ P+ The Sans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C305A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C305A"/>
    <w:pPr>
      <w:spacing w:line="18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C305A"/>
    <w:rPr>
      <w:rFonts w:ascii="YDKSJP+ZapfDingbatsITC" w:hAnsi="YDKSJP+ZapfDingbatsITC" w:cs="YDKSJP+ZapfDingbatsITC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7FC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47FC2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8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8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8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AE3"/>
  </w:style>
  <w:style w:type="paragraph" w:styleId="Footer">
    <w:name w:val="footer"/>
    <w:basedOn w:val="Normal"/>
    <w:link w:val="FooterChar"/>
    <w:uiPriority w:val="99"/>
    <w:unhideWhenUsed/>
    <w:rsid w:val="006D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E3"/>
  </w:style>
  <w:style w:type="character" w:customStyle="1" w:styleId="Mention2">
    <w:name w:val="Mention2"/>
    <w:basedOn w:val="DefaultParagraphFont"/>
    <w:uiPriority w:val="99"/>
    <w:semiHidden/>
    <w:unhideWhenUsed/>
    <w:rsid w:val="0053634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34D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pportunityculture.org/opportunity-culture-directo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portunityculture.org/opportunity-culture-directo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opportunityculture.org/dashboar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opportunityculture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Lucy Steiner</DisplayName>
        <AccountId>42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7" ma:contentTypeDescription="Create a new document." ma:contentTypeScope="" ma:versionID="916cdcb21ddba02e715d672d089efe6d">
  <xsd:schema xmlns:xsd="http://www.w3.org/2001/XMLSchema" xmlns:xs="http://www.w3.org/2001/XMLSchema" xmlns:p="http://schemas.microsoft.com/office/2006/metadata/properties" xmlns:ns2="fbf88c96-2400-42d8-8ed9-06e8d33894c2" targetNamespace="http://schemas.microsoft.com/office/2006/metadata/properties" ma:root="true" ma:fieldsID="69df07b857f75d3cb3f97d665f4969c7" ns2:_="">
    <xsd:import namespace="fbf88c96-2400-42d8-8ed9-06e8d33894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0DC5-6C80-49D4-8A20-1BE7905ED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1AB73-A183-4EBC-A483-17236C5D0546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3.xml><?xml version="1.0" encoding="utf-8"?>
<ds:datastoreItem xmlns:ds="http://schemas.openxmlformats.org/officeDocument/2006/customXml" ds:itemID="{BED4F4E1-FF67-4E10-B55B-588C63B0C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CBA1B-C15D-4D26-B81C-21CB6DBB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2480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Hassel</dc:creator>
  <cp:lastModifiedBy>Beverley Tyndall</cp:lastModifiedBy>
  <cp:revision>4</cp:revision>
  <cp:lastPrinted>2017-03-22T19:39:00Z</cp:lastPrinted>
  <dcterms:created xsi:type="dcterms:W3CDTF">2022-01-05T15:09:00Z</dcterms:created>
  <dcterms:modified xsi:type="dcterms:W3CDTF">2022-01-05T15:18:00Z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